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1597+539</w:t>
            </w:r>
          </w:p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=2136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Pr="00EC29D6" w:rsidRDefault="00D61E00" w:rsidP="00D61E00">
      <w:pPr>
        <w:autoSpaceDE w:val="0"/>
        <w:autoSpaceDN w:val="0"/>
        <w:adjustRightInd w:val="0"/>
        <w:jc w:val="both"/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C29D6">
        <w:t>Численность постоянно зарегистрированных граждан (1597 численность населения + 539 численность граждан пожилого возраста и инвалидов, проживающих на территории ОГАУ «ДИПИ «Лесная дача»)</w:t>
      </w:r>
    </w:p>
    <w:p w:rsidR="00D61E00" w:rsidRPr="00EC29D6" w:rsidRDefault="00D61E00" w:rsidP="00D61E00">
      <w:pPr>
        <w:autoSpaceDE w:val="0"/>
        <w:autoSpaceDN w:val="0"/>
        <w:adjustRightInd w:val="0"/>
        <w:ind w:left="720"/>
        <w:jc w:val="both"/>
      </w:pPr>
      <w:r w:rsidRPr="00EC29D6"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19102F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Численность постоянного населения по </w:t>
      </w:r>
      <w:r w:rsidR="00EA7ED1" w:rsidRPr="0019102F">
        <w:rPr>
          <w:color w:val="000000" w:themeColor="text1"/>
        </w:rPr>
        <w:t>состоянию на 1 января 202</w:t>
      </w:r>
      <w:r w:rsidR="007D1BA2">
        <w:rPr>
          <w:color w:val="000000" w:themeColor="text1"/>
        </w:rPr>
        <w:t>5</w:t>
      </w:r>
      <w:r w:rsidRPr="0019102F">
        <w:rPr>
          <w:color w:val="000000" w:themeColor="text1"/>
        </w:rPr>
        <w:t xml:space="preserve"> года составила </w:t>
      </w:r>
      <w:r w:rsidR="00F82DFE" w:rsidRPr="0019102F">
        <w:rPr>
          <w:color w:val="000000" w:themeColor="text1"/>
        </w:rPr>
        <w:t>2</w:t>
      </w:r>
      <w:r w:rsidR="00D61E00" w:rsidRPr="0019102F">
        <w:rPr>
          <w:color w:val="000000" w:themeColor="text1"/>
        </w:rPr>
        <w:t xml:space="preserve"> 176 </w:t>
      </w:r>
      <w:r w:rsidR="00F82DFE" w:rsidRPr="0019102F">
        <w:rPr>
          <w:color w:val="000000" w:themeColor="text1"/>
        </w:rPr>
        <w:t>человек</w:t>
      </w:r>
      <w:r w:rsidRPr="0019102F">
        <w:rPr>
          <w:color w:val="000000" w:themeColor="text1"/>
        </w:rPr>
        <w:t>.</w:t>
      </w:r>
    </w:p>
    <w:p w:rsidR="008C0BEB" w:rsidRPr="0019102F" w:rsidRDefault="008C0BEB" w:rsidP="008C0BEB">
      <w:pPr>
        <w:ind w:firstLine="709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Демографическая ситуация в </w:t>
      </w:r>
      <w:r w:rsidR="00D61E00" w:rsidRPr="0019102F">
        <w:rPr>
          <w:color w:val="000000" w:themeColor="text1"/>
        </w:rPr>
        <w:t xml:space="preserve">Побединском </w:t>
      </w:r>
      <w:r w:rsidRPr="0019102F">
        <w:rPr>
          <w:color w:val="000000" w:themeColor="text1"/>
        </w:rPr>
        <w:t xml:space="preserve">сельском поселении характеризуются относительной стабильностью: родилось 20 детей, умерло 23 человека, прибыло – 20 человек, </w:t>
      </w:r>
      <w:r w:rsidR="003775BB" w:rsidRPr="0019102F">
        <w:rPr>
          <w:color w:val="000000" w:themeColor="text1"/>
        </w:rPr>
        <w:t>убыло – 17 человек</w:t>
      </w:r>
      <w:r w:rsidRPr="0019102F">
        <w:rPr>
          <w:color w:val="000000" w:themeColor="text1"/>
        </w:rPr>
        <w:t>.</w:t>
      </w:r>
    </w:p>
    <w:p w:rsidR="00B83408" w:rsidRDefault="00B83408" w:rsidP="00952795">
      <w:pPr>
        <w:jc w:val="right"/>
      </w:pPr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</w:t>
      </w:r>
      <w:r w:rsidR="00AD60A7">
        <w:t>5</w:t>
      </w:r>
      <w:r w:rsidRPr="00B20898">
        <w:t xml:space="preserve">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</w:t>
      </w:r>
      <w:r w:rsidR="003775BB">
        <w:t xml:space="preserve">539 </w:t>
      </w:r>
      <w:r w:rsidRPr="00B20898">
        <w:t xml:space="preserve">человека, </w:t>
      </w:r>
      <w:r w:rsidR="00A12CEF">
        <w:t>-</w:t>
      </w:r>
      <w:r w:rsidRPr="00B20898">
        <w:lastRenderedPageBreak/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right"/>
      </w:pPr>
      <w:r w:rsidRPr="00B20898">
        <w:t xml:space="preserve">Диаграмма </w:t>
      </w:r>
      <w:r w:rsidR="003775BB">
        <w:t>1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</w:t>
      </w:r>
      <w:r w:rsidR="00AD60A7">
        <w:rPr>
          <w:b/>
        </w:rPr>
        <w:t>3</w:t>
      </w:r>
      <w:r w:rsidRPr="00B20898">
        <w:rPr>
          <w:b/>
        </w:rPr>
        <w:t>-202</w:t>
      </w:r>
      <w:r w:rsidR="00AD60A7">
        <w:rPr>
          <w:b/>
        </w:rPr>
        <w:t>4</w:t>
      </w:r>
      <w:r w:rsidRPr="00B20898">
        <w:rPr>
          <w:b/>
        </w:rPr>
        <w:t xml:space="preserve">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</w:t>
      </w:r>
      <w:r w:rsidR="00AD60A7">
        <w:t>3</w:t>
      </w:r>
      <w:r w:rsidR="00AC7470" w:rsidRPr="00B20898">
        <w:t>году – 11</w:t>
      </w:r>
      <w:r w:rsidRPr="00B20898">
        <w:t xml:space="preserve"> % трудоспособного населения, в 20</w:t>
      </w:r>
      <w:r w:rsidR="002D5F44">
        <w:t>2</w:t>
      </w:r>
      <w:r w:rsidR="00AD60A7">
        <w:t>4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D60A7">
        <w:t>6</w:t>
      </w:r>
      <w:r w:rsidRPr="00B20898">
        <w:t>-202</w:t>
      </w:r>
      <w:r w:rsidR="00AD60A7">
        <w:t>8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lastRenderedPageBreak/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</w:t>
      </w:r>
      <w:r w:rsidR="00EC29D6">
        <w:rPr>
          <w:rFonts w:ascii="Times New Roman" w:hAnsi="Times New Roman"/>
          <w:sz w:val="24"/>
          <w:szCs w:val="24"/>
        </w:rPr>
        <w:t>О</w:t>
      </w:r>
      <w:r w:rsidRPr="00746C99">
        <w:rPr>
          <w:rFonts w:ascii="Times New Roman" w:hAnsi="Times New Roman"/>
          <w:sz w:val="24"/>
          <w:szCs w:val="24"/>
        </w:rPr>
        <w:t xml:space="preserve">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>01.01.202</w:t>
      </w:r>
      <w:r w:rsidR="00AD60A7">
        <w:rPr>
          <w:color w:val="000000" w:themeColor="text1"/>
        </w:rPr>
        <w:t>5</w:t>
      </w:r>
      <w:r w:rsidR="00F3348E" w:rsidRPr="0022330E">
        <w:rPr>
          <w:color w:val="000000" w:themeColor="text1"/>
        </w:rPr>
        <w:t xml:space="preserve">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>В 202</w:t>
      </w:r>
      <w:r w:rsidR="00D7305D">
        <w:rPr>
          <w:color w:val="000000" w:themeColor="text1"/>
        </w:rPr>
        <w:t>3</w:t>
      </w:r>
      <w:r w:rsidR="00BF242C" w:rsidRPr="0022330E">
        <w:rPr>
          <w:color w:val="000000" w:themeColor="text1"/>
        </w:rPr>
        <w:t>- первой половине 202</w:t>
      </w:r>
      <w:r w:rsidR="00D7305D">
        <w:rPr>
          <w:color w:val="000000" w:themeColor="text1"/>
        </w:rPr>
        <w:t>4</w:t>
      </w:r>
      <w:r w:rsidR="00BF242C" w:rsidRPr="0022330E">
        <w:rPr>
          <w:color w:val="000000" w:themeColor="text1"/>
        </w:rPr>
        <w:t xml:space="preserve">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</w:t>
      </w:r>
      <w:r w:rsidR="002D5F44">
        <w:rPr>
          <w:color w:val="000000" w:themeColor="text1"/>
        </w:rPr>
        <w:t xml:space="preserve"> </w:t>
      </w:r>
      <w:r w:rsidR="00BF242C" w:rsidRPr="0022330E">
        <w:rPr>
          <w:color w:val="000000" w:themeColor="text1"/>
        </w:rPr>
        <w:t>виды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</w:t>
      </w:r>
      <w:r w:rsidR="00EC29D6">
        <w:t xml:space="preserve"> </w:t>
      </w:r>
      <w:r w:rsidR="00746C99">
        <w:t xml:space="preserve">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</w:t>
      </w:r>
      <w:r w:rsidR="002D70F3">
        <w:t xml:space="preserve">, </w:t>
      </w:r>
      <w:r w:rsidRPr="00B20898">
        <w:t xml:space="preserve">свиней </w:t>
      </w:r>
      <w:r w:rsidR="002D70F3">
        <w:t>165 голов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3775BB" w:rsidRDefault="003775BB" w:rsidP="00293AE2">
      <w:pPr>
        <w:ind w:firstLine="709"/>
        <w:jc w:val="right"/>
      </w:pPr>
    </w:p>
    <w:p w:rsidR="003775BB" w:rsidRDefault="003775BB" w:rsidP="00293AE2">
      <w:pPr>
        <w:ind w:firstLine="709"/>
        <w:jc w:val="right"/>
      </w:pPr>
    </w:p>
    <w:p w:rsidR="00293AE2" w:rsidRDefault="00293AE2" w:rsidP="00293AE2">
      <w:pPr>
        <w:ind w:firstLine="709"/>
        <w:jc w:val="right"/>
      </w:pPr>
      <w:r>
        <w:t xml:space="preserve">Диаграмма </w:t>
      </w:r>
      <w:r w:rsidR="003775BB">
        <w:t>2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Структура хозяйств сельского поселения в динамике</w:t>
      </w:r>
      <w:r w:rsidR="00AD60A7">
        <w:rPr>
          <w:b/>
        </w:rPr>
        <w:t xml:space="preserve"> </w:t>
      </w:r>
      <w:r w:rsidRPr="00293AE2">
        <w:rPr>
          <w:b/>
        </w:rPr>
        <w:t>202</w:t>
      </w:r>
      <w:r w:rsidR="00AD60A7">
        <w:rPr>
          <w:b/>
        </w:rPr>
        <w:t>3</w:t>
      </w:r>
      <w:r w:rsidRPr="00293AE2">
        <w:rPr>
          <w:b/>
        </w:rPr>
        <w:t xml:space="preserve"> - 202</w:t>
      </w:r>
      <w:r w:rsidR="00AD60A7">
        <w:rPr>
          <w:b/>
        </w:rPr>
        <w:t>4</w:t>
      </w:r>
      <w:r w:rsidRPr="00293AE2">
        <w:rPr>
          <w:b/>
        </w:rPr>
        <w:t xml:space="preserve">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lastRenderedPageBreak/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</w:t>
      </w:r>
      <w:r w:rsidR="00190EBF">
        <w:t xml:space="preserve">ета </w:t>
      </w:r>
      <w:r w:rsidR="00962BC0">
        <w:t>Побединско</w:t>
      </w:r>
      <w:r w:rsidR="00190EBF">
        <w:t>го</w:t>
      </w:r>
      <w:r w:rsidRPr="00B20898">
        <w:t xml:space="preserve"> сельско</w:t>
      </w:r>
      <w:r w:rsidR="00190EBF">
        <w:t>го</w:t>
      </w:r>
      <w:r w:rsidRPr="00B20898">
        <w:t xml:space="preserve"> поселени</w:t>
      </w:r>
      <w:r w:rsidR="00190EBF">
        <w:t>я Шегарского</w:t>
      </w:r>
      <w:r w:rsidRPr="00B20898">
        <w:t xml:space="preserve"> </w:t>
      </w:r>
      <w:r w:rsidR="00190EBF">
        <w:t xml:space="preserve">района Тоской области </w:t>
      </w:r>
      <w:r w:rsidR="004179A1" w:rsidRPr="00B20898">
        <w:t>на 20</w:t>
      </w:r>
      <w:r w:rsidR="00AC7470" w:rsidRPr="00B20898">
        <w:t>2</w:t>
      </w:r>
      <w:r w:rsidR="00D7305D">
        <w:t>5</w:t>
      </w:r>
      <w:r w:rsidR="00434B5A" w:rsidRPr="00B20898">
        <w:t xml:space="preserve"> год и плановый пер</w:t>
      </w:r>
      <w:r w:rsidR="00AC7470" w:rsidRPr="00B20898">
        <w:t>иод 202</w:t>
      </w:r>
      <w:r w:rsidR="00D7305D">
        <w:t>6</w:t>
      </w:r>
      <w:r w:rsidRPr="00B20898">
        <w:t xml:space="preserve"> – 202</w:t>
      </w:r>
      <w:r w:rsidR="00D7305D">
        <w:t>7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D15C7E" w:rsidRPr="00190EBF" w:rsidRDefault="00D15C7E" w:rsidP="00D15C7E">
      <w:pPr>
        <w:pStyle w:val="24"/>
        <w:shd w:val="clear" w:color="auto" w:fill="auto"/>
        <w:ind w:firstLine="709"/>
        <w:jc w:val="both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При формировании доходной части местного бюджета в расчетах прогноза источников 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</w:t>
      </w:r>
      <w:r w:rsidR="00D7305D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D7305D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и 202</w:t>
      </w:r>
      <w:r w:rsidR="00D7305D">
        <w:rPr>
          <w:color w:val="000000"/>
          <w:sz w:val="24"/>
          <w:szCs w:val="24"/>
          <w:lang w:bidi="ru-RU"/>
        </w:rPr>
        <w:t>7</w:t>
      </w:r>
      <w:r w:rsidRPr="00190EBF">
        <w:rPr>
          <w:color w:val="000000"/>
          <w:sz w:val="24"/>
          <w:szCs w:val="24"/>
          <w:lang w:bidi="ru-RU"/>
        </w:rPr>
        <w:t xml:space="preserve"> годов: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- 202</w:t>
      </w:r>
      <w:r w:rsidR="00D7305D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год </w:t>
      </w:r>
      <w:r w:rsidR="002D5F44" w:rsidRPr="00190EBF">
        <w:rPr>
          <w:color w:val="000000"/>
          <w:sz w:val="24"/>
          <w:szCs w:val="24"/>
          <w:lang w:bidi="ru-RU"/>
        </w:rPr>
        <w:t>–</w:t>
      </w:r>
      <w:r w:rsidRPr="00190EBF">
        <w:rPr>
          <w:color w:val="000000"/>
          <w:sz w:val="24"/>
          <w:szCs w:val="24"/>
          <w:lang w:bidi="ru-RU"/>
        </w:rPr>
        <w:t xml:space="preserve"> </w:t>
      </w:r>
      <w:r w:rsidR="002D5F44" w:rsidRPr="00190EBF">
        <w:rPr>
          <w:color w:val="000000"/>
          <w:sz w:val="24"/>
          <w:szCs w:val="24"/>
          <w:lang w:bidi="ru-RU"/>
        </w:rPr>
        <w:t>104,4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-202</w:t>
      </w:r>
      <w:r w:rsidR="00D7305D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год - 104,</w:t>
      </w:r>
      <w:r w:rsidR="002D5F44" w:rsidRPr="00190EBF">
        <w:rPr>
          <w:color w:val="000000"/>
          <w:sz w:val="24"/>
          <w:szCs w:val="24"/>
          <w:lang w:bidi="ru-RU"/>
        </w:rPr>
        <w:t>1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  <w:r w:rsidRPr="00190EBF">
        <w:rPr>
          <w:color w:val="000000"/>
          <w:sz w:val="24"/>
          <w:szCs w:val="24"/>
          <w:lang w:bidi="ru-RU"/>
        </w:rPr>
        <w:t xml:space="preserve">       -202</w:t>
      </w:r>
      <w:r w:rsidR="00D7305D">
        <w:rPr>
          <w:color w:val="000000"/>
          <w:sz w:val="24"/>
          <w:szCs w:val="24"/>
          <w:lang w:bidi="ru-RU"/>
        </w:rPr>
        <w:t>7</w:t>
      </w:r>
      <w:r w:rsidRPr="00190EBF">
        <w:rPr>
          <w:color w:val="000000"/>
          <w:sz w:val="24"/>
          <w:szCs w:val="24"/>
          <w:lang w:bidi="ru-RU"/>
        </w:rPr>
        <w:t xml:space="preserve"> год - 104,1%.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2D5F44" w:rsidRPr="00190EBF" w:rsidRDefault="002D5F44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190EBF" w:rsidRPr="00190EBF" w:rsidRDefault="00190EBF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D15C7E" w:rsidRPr="00190EBF" w:rsidRDefault="00D15C7E" w:rsidP="00D15C7E">
      <w:pPr>
        <w:pStyle w:val="af3"/>
        <w:ind w:left="0"/>
        <w:jc w:val="both"/>
        <w:rPr>
          <w:szCs w:val="24"/>
        </w:rPr>
      </w:pPr>
    </w:p>
    <w:p w:rsidR="004277AE" w:rsidRPr="00190EBF" w:rsidRDefault="004179A1" w:rsidP="004179A1">
      <w:pPr>
        <w:ind w:left="284" w:right="-50" w:firstLine="424"/>
        <w:jc w:val="right"/>
      </w:pPr>
      <w:r w:rsidRPr="00190EBF">
        <w:lastRenderedPageBreak/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14"/>
        <w:gridCol w:w="54"/>
        <w:gridCol w:w="1021"/>
        <w:gridCol w:w="1023"/>
        <w:gridCol w:w="1015"/>
      </w:tblGrid>
      <w:tr w:rsidR="00451E46" w:rsidRPr="00190EBF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Показатель</w:t>
            </w:r>
          </w:p>
          <w:p w:rsidR="00451E46" w:rsidRPr="00B3360F" w:rsidRDefault="00451E46" w:rsidP="00AF61D1">
            <w:pPr>
              <w:rPr>
                <w:b/>
              </w:rPr>
            </w:pPr>
            <w:r w:rsidRPr="00B3360F">
              <w:rPr>
                <w:b/>
              </w:rPr>
              <w:t> </w:t>
            </w:r>
            <w:r w:rsidRPr="00B3360F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Отчет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Прогноз</w:t>
            </w:r>
          </w:p>
        </w:tc>
      </w:tr>
      <w:tr w:rsidR="00451E46" w:rsidRPr="00190EBF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930FAB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2</w:t>
            </w:r>
            <w:r w:rsidR="00451E46" w:rsidRPr="00B3360F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</w:t>
            </w:r>
            <w:r w:rsidR="00930FAB" w:rsidRPr="00B3360F">
              <w:rPr>
                <w:b/>
              </w:rPr>
              <w:t>2</w:t>
            </w:r>
            <w:r w:rsidR="00D7305D" w:rsidRPr="00B3360F">
              <w:rPr>
                <w:b/>
              </w:rPr>
              <w:t>3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D7305D">
            <w:pPr>
              <w:jc w:val="center"/>
              <w:rPr>
                <w:b/>
                <w:color w:val="FF0000"/>
              </w:rPr>
            </w:pPr>
            <w:r w:rsidRPr="00B3360F">
              <w:rPr>
                <w:b/>
                <w:color w:val="FF0000"/>
              </w:rPr>
              <w:t>202</w:t>
            </w:r>
            <w:r w:rsidR="00D7305D" w:rsidRPr="00B3360F">
              <w:rPr>
                <w:b/>
                <w:color w:val="FF0000"/>
              </w:rPr>
              <w:t>4</w:t>
            </w:r>
            <w:r w:rsidRPr="00B3360F">
              <w:rPr>
                <w:b/>
                <w:color w:val="FF0000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5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6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7</w:t>
            </w:r>
            <w:r w:rsidRPr="00B3360F">
              <w:rPr>
                <w:b/>
              </w:rPr>
              <w:t xml:space="preserve"> г.</w:t>
            </w:r>
          </w:p>
        </w:tc>
      </w:tr>
      <w:tr w:rsidR="00451E46" w:rsidRPr="00190EBF" w:rsidTr="00AF61D1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AF61D1">
            <w:r w:rsidRPr="00B3360F">
              <w:rPr>
                <w:b/>
              </w:rPr>
              <w:t>ДОХОДЫ МЕСТНОГО БЮДЖЕТА</w:t>
            </w:r>
          </w:p>
        </w:tc>
      </w:tr>
      <w:tr w:rsidR="00D7305D" w:rsidRPr="00190EBF" w:rsidTr="00F77F8D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4666,5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pPr>
              <w:rPr>
                <w:b/>
              </w:rPr>
            </w:pPr>
            <w:r w:rsidRPr="00B3360F">
              <w:rPr>
                <w:b/>
                <w:bCs/>
              </w:rPr>
              <w:t>4666,5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</w:rPr>
              <w:t>5839,6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6364,2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  <w:rPr>
                <w:b/>
              </w:rPr>
            </w:pPr>
            <w:r w:rsidRPr="00B3360F">
              <w:rPr>
                <w:b/>
              </w:rPr>
              <w:t>6586,0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6878,6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2113,1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2113,1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2400,0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2602,8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2767,7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2975,3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680,9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rPr>
                <w:bCs/>
              </w:rPr>
              <w:t>680,9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B74DC1">
            <w:pPr>
              <w:jc w:val="center"/>
            </w:pPr>
            <w:r>
              <w:t>742</w:t>
            </w:r>
            <w:r w:rsidR="00D7305D" w:rsidRPr="00B3360F">
              <w:t>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785,0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815,0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853,0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244,9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244,9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600,0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433,5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465,1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499,1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1596,7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rPr>
                <w:bCs/>
              </w:rPr>
              <w:t>1596,7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2070,0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2520,6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722408">
            <w:pPr>
              <w:jc w:val="center"/>
            </w:pPr>
            <w:r w:rsidRPr="00B3360F">
              <w:t>2538,2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2270,3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24,4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24,4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10,7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</w:tr>
      <w:tr w:rsidR="00D7305D" w:rsidRPr="00190EBF" w:rsidTr="00F77F8D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3,0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3,0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16,9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22,3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23,9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25,7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3815,2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pPr>
              <w:rPr>
                <w:b/>
              </w:rPr>
            </w:pPr>
            <w:r w:rsidRPr="00B3360F">
              <w:rPr>
                <w:b/>
                <w:bCs/>
              </w:rPr>
              <w:t>3815,2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7152,8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  <w:rPr>
                <w:b/>
                <w:color w:val="000000" w:themeColor="text1"/>
              </w:rPr>
            </w:pPr>
            <w:r w:rsidRPr="00B3360F">
              <w:rPr>
                <w:b/>
                <w:color w:val="000000" w:themeColor="text1"/>
              </w:rPr>
              <w:t>5946,1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E3343E">
            <w:pPr>
              <w:jc w:val="center"/>
              <w:rPr>
                <w:b/>
                <w:bCs/>
                <w:color w:val="000000" w:themeColor="text1"/>
              </w:rPr>
            </w:pPr>
            <w:r w:rsidRPr="00B3360F">
              <w:rPr>
                <w:b/>
                <w:bCs/>
                <w:color w:val="000000" w:themeColor="text1"/>
              </w:rPr>
              <w:t>5700,5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  <w:rPr>
                <w:b/>
                <w:color w:val="000000" w:themeColor="text1"/>
              </w:rPr>
            </w:pPr>
            <w:r w:rsidRPr="00B3360F">
              <w:rPr>
                <w:b/>
                <w:color w:val="000000" w:themeColor="text1"/>
              </w:rPr>
              <w:t>5431,8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 xml:space="preserve">Дотации бюджетам сельских поселений на выравнивание </w:t>
            </w:r>
            <w:r w:rsidRPr="00B3360F">
              <w:lastRenderedPageBreak/>
              <w:t>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lastRenderedPageBreak/>
              <w:t>1601,4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1601,4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D22E61">
            <w:pPr>
              <w:jc w:val="center"/>
            </w:pPr>
            <w:r>
              <w:t>4067,1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22E61">
            <w:pPr>
              <w:jc w:val="center"/>
            </w:pPr>
            <w:r w:rsidRPr="00B3360F">
              <w:t>3967,4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E3343E">
            <w:pPr>
              <w:jc w:val="center"/>
            </w:pPr>
            <w:r w:rsidRPr="00B3360F">
              <w:t>3721,8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D22E61">
            <w:pPr>
              <w:jc w:val="center"/>
            </w:pPr>
            <w:r w:rsidRPr="00B3360F">
              <w:t>3453,1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126,8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126,8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D22E61">
            <w:pPr>
              <w:jc w:val="center"/>
            </w:pPr>
            <w:r>
              <w:t>175,0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066B0B">
            <w:pPr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22E61">
            <w:pPr>
              <w:jc w:val="center"/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22E61">
            <w:pPr>
              <w:jc w:val="center"/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</w:tr>
      <w:tr w:rsidR="00B3360F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AF61D1">
            <w:r w:rsidRPr="00B3360F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7305D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3360F" w:rsidRPr="00B3360F" w:rsidRDefault="00B3360F" w:rsidP="00D7305D">
            <w:r w:rsidRPr="00B3360F">
              <w:t>0,0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F77F8D" w:rsidP="00D22E61">
            <w:pPr>
              <w:jc w:val="center"/>
            </w:pPr>
            <w:r>
              <w:t>1253,2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22E61">
            <w:pPr>
              <w:jc w:val="center"/>
            </w:pPr>
            <w:r w:rsidRPr="00B3360F">
              <w:t>1781,8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1781,8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1781,8</w:t>
            </w:r>
          </w:p>
        </w:tc>
      </w:tr>
      <w:tr w:rsidR="00B3360F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AF61D1">
            <w:r w:rsidRPr="00B3360F"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7305D">
            <w:pPr>
              <w:jc w:val="center"/>
            </w:pPr>
            <w:r w:rsidRPr="00B3360F">
              <w:t>2087,0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3360F" w:rsidRPr="00B3360F" w:rsidRDefault="00B3360F" w:rsidP="00D7305D">
            <w:r w:rsidRPr="00B3360F">
              <w:t>2087,0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F77F8D" w:rsidP="00D22E61">
            <w:pPr>
              <w:jc w:val="center"/>
            </w:pPr>
            <w:r>
              <w:t>1657,5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22E61">
            <w:pPr>
              <w:jc w:val="center"/>
            </w:pPr>
            <w:r w:rsidRPr="00B3360F">
              <w:t>197,8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197,8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197,8</w:t>
            </w:r>
          </w:p>
        </w:tc>
      </w:tr>
      <w:tr w:rsidR="00451E46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AF61D1">
            <w:pPr>
              <w:rPr>
                <w:b/>
              </w:rPr>
            </w:pPr>
            <w:r w:rsidRPr="00B3360F">
              <w:rPr>
                <w:b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D7305D" w:rsidP="00AF61D1">
            <w:pPr>
              <w:jc w:val="center"/>
            </w:pPr>
            <w:r w:rsidRPr="00B3360F">
              <w:rPr>
                <w:b/>
              </w:rPr>
              <w:t>8481,7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3360F" w:rsidRDefault="00C93A77" w:rsidP="00D7305D">
            <w:pPr>
              <w:rPr>
                <w:b/>
              </w:rPr>
            </w:pPr>
            <w:r w:rsidRPr="00B3360F">
              <w:rPr>
                <w:b/>
              </w:rPr>
              <w:t>8481,7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</w:rPr>
              <w:t>12992,4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722408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12310,4</w:t>
            </w:r>
          </w:p>
        </w:tc>
      </w:tr>
      <w:tr w:rsidR="00451E46" w:rsidRPr="00B20898" w:rsidTr="00AF61D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F52817" w:rsidP="00D7305D">
            <w:pPr>
              <w:rPr>
                <w:b/>
              </w:rPr>
            </w:pPr>
            <w:r w:rsidRPr="00B3360F">
              <w:rPr>
                <w:b/>
              </w:rPr>
              <w:t>РАСХОДЫ МЕСТНОГО БЮДЖЕТА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  <w:iCs/>
              </w:rPr>
              <w:t>5442,5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pPr>
              <w:rPr>
                <w:b/>
              </w:rPr>
            </w:pPr>
            <w:r w:rsidRPr="00B3360F">
              <w:rPr>
                <w:b/>
                <w:bCs/>
                <w:iCs/>
              </w:rPr>
              <w:t>5811,7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7A253A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6525,6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A253A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7305D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7305D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</w:rPr>
              <w:t>663,1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</w:rPr>
              <w:t>741,0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8670D">
            <w:pPr>
              <w:jc w:val="center"/>
            </w:pPr>
            <w:r w:rsidRPr="00B3360F">
              <w:t>729,7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BE0A72">
            <w:pPr>
              <w:jc w:val="center"/>
            </w:pPr>
            <w:r w:rsidRPr="00B3360F">
              <w:t>729,7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729,7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729,7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  <w:iCs/>
              </w:rPr>
              <w:t>4071,2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  <w:iCs/>
              </w:rPr>
              <w:t>4923,7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</w:pPr>
            <w:r w:rsidRPr="00B3360F">
              <w:t>5617,9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</w:pPr>
            <w:r w:rsidRPr="00B3360F">
              <w:t>5497,8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5497,8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5497,8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217,0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 xml:space="preserve">Другие общегосударственные </w:t>
            </w:r>
            <w:r w:rsidRPr="00B3360F">
              <w:lastRenderedPageBreak/>
              <w:t>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</w:rPr>
              <w:lastRenderedPageBreak/>
              <w:t>491,3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</w:rPr>
              <w:t>147,0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178,0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126,8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/>
              </w:rPr>
            </w:pPr>
            <w:r w:rsidRPr="00B3360F">
              <w:rPr>
                <w:b/>
              </w:rPr>
              <w:t>145,3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175,0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BE7456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261BBF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261BBF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126,8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r w:rsidRPr="00B3360F">
              <w:t>145,3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AF61D1">
            <w:pPr>
              <w:jc w:val="center"/>
            </w:pPr>
            <w:r w:rsidRPr="00B3360F">
              <w:t>175,0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7A253A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61BBF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61BBF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pPr>
              <w:rPr>
                <w:b/>
              </w:rPr>
            </w:pPr>
            <w:r w:rsidRPr="00B3360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44,5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/>
              </w:rPr>
            </w:pPr>
            <w:r w:rsidRPr="00B3360F">
              <w:rPr>
                <w:b/>
              </w:rPr>
              <w:t>63,0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136,0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44,5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63,0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136,0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73,0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73,0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408,4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/>
                <w:bCs/>
              </w:rPr>
            </w:pPr>
            <w:r w:rsidRPr="00B3360F">
              <w:rPr>
                <w:b/>
                <w:bCs/>
              </w:rPr>
              <w:t>6482,7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7A253A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1055,0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785,0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A253A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815</w:t>
            </w:r>
            <w:r w:rsidR="00D7305D" w:rsidRPr="00B3360F">
              <w:rPr>
                <w:b/>
                <w:bCs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A0C52">
            <w:pPr>
              <w:jc w:val="center"/>
              <w:rPr>
                <w:b/>
              </w:rPr>
            </w:pPr>
            <w:r w:rsidRPr="00B3360F">
              <w:rPr>
                <w:b/>
              </w:rPr>
              <w:t>853</w:t>
            </w:r>
            <w:r w:rsidR="00D7305D" w:rsidRPr="00B3360F">
              <w:rPr>
                <w:b/>
              </w:rPr>
              <w:t>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408,4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Cs/>
                <w:iCs/>
              </w:rPr>
            </w:pPr>
            <w:r w:rsidRPr="00B3360F">
              <w:rPr>
                <w:bCs/>
                <w:iCs/>
              </w:rPr>
              <w:t>6482,7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7A253A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1055,0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785</w:t>
            </w:r>
            <w:r w:rsidR="00D7305D" w:rsidRPr="00B3360F">
              <w:rPr>
                <w:bCs/>
                <w:iCs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A0C52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715,</w:t>
            </w:r>
            <w:r w:rsidR="00D7305D" w:rsidRPr="00B3360F">
              <w:rPr>
                <w:bCs/>
                <w:iCs/>
              </w:rP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A0C52">
            <w:pPr>
              <w:jc w:val="center"/>
            </w:pPr>
            <w:r w:rsidRPr="00B3360F">
              <w:t>8</w:t>
            </w:r>
            <w:r w:rsidR="002A0C52" w:rsidRPr="00B3360F">
              <w:t>53</w:t>
            </w:r>
            <w:r w:rsidRPr="00B3360F">
              <w:t>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03536F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87700A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9F47A1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9F47A1">
            <w:pPr>
              <w:jc w:val="center"/>
            </w:pPr>
            <w:r w:rsidRPr="00B3360F">
              <w:t>0,0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942,3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pPr>
              <w:rPr>
                <w:b/>
              </w:rPr>
            </w:pPr>
            <w:r w:rsidRPr="00B3360F">
              <w:rPr>
                <w:b/>
              </w:rPr>
              <w:t>3523,9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4F54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2295,1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B06097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1950,2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1920,3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D3489">
            <w:pPr>
              <w:jc w:val="center"/>
              <w:rPr>
                <w:b/>
              </w:rPr>
            </w:pPr>
            <w:r w:rsidRPr="00B3360F">
              <w:rPr>
                <w:b/>
              </w:rPr>
              <w:t>1882,3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26,7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355,2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34,2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40FAC">
            <w:pPr>
              <w:jc w:val="center"/>
            </w:pPr>
            <w:r w:rsidRPr="00B3360F">
              <w:t>26,0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26,0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26,0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Cs/>
              </w:rPr>
            </w:pPr>
            <w:r w:rsidRPr="00B3360F">
              <w:rPr>
                <w:bCs/>
              </w:rPr>
              <w:t>260,1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Cs/>
              </w:rPr>
            </w:pPr>
            <w:r w:rsidRPr="00B3360F">
              <w:rPr>
                <w:bCs/>
              </w:rPr>
              <w:t>2065,6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1226,1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F47A1">
            <w:pPr>
              <w:jc w:val="center"/>
            </w:pPr>
            <w:r w:rsidRPr="00B3360F">
              <w:t>486,7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486,7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486,7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655,5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r w:rsidRPr="00B3360F">
              <w:rPr>
                <w:bCs/>
              </w:rPr>
              <w:t>1103,1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4F54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1034,8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1437,5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4F54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1407,6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1369,6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pPr>
              <w:rPr>
                <w:b/>
              </w:rPr>
            </w:pPr>
            <w:r w:rsidRPr="00B3360F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1344,9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/>
              </w:rPr>
            </w:pPr>
            <w:r w:rsidRPr="00B3360F">
              <w:rPr>
                <w:b/>
              </w:rPr>
              <w:t>2628,5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03536F">
            <w:pPr>
              <w:jc w:val="center"/>
              <w:rPr>
                <w:b/>
              </w:rPr>
            </w:pPr>
            <w:r w:rsidRPr="00B3360F">
              <w:rPr>
                <w:b/>
              </w:rPr>
              <w:t>2568,9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A0C52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346E51">
            <w:r w:rsidRPr="00B3360F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810DC4">
            <w:pPr>
              <w:jc w:val="center"/>
            </w:pPr>
            <w:r w:rsidRPr="00B3360F">
              <w:t>2626,6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2558,9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87700A">
            <w:pPr>
              <w:jc w:val="center"/>
            </w:pPr>
            <w:r w:rsidRPr="00B3360F">
              <w:t>1781,8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1781,8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1781,8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346E51">
            <w:r w:rsidRPr="00B3360F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5,8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1,9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87700A">
            <w:pPr>
              <w:jc w:val="center"/>
            </w:pPr>
            <w:r w:rsidRPr="00B3360F"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874E8F">
            <w:pPr>
              <w:rPr>
                <w:b/>
              </w:rPr>
            </w:pPr>
            <w:r w:rsidRPr="00B3360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1147,5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1373,1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  <w:rPr>
                <w:b/>
              </w:rPr>
            </w:pPr>
            <w:r w:rsidRPr="00B3360F">
              <w:rPr>
                <w:b/>
              </w:rPr>
              <w:t>1375,7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1147,5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1373,1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</w:pPr>
            <w:r w:rsidRPr="00B3360F">
              <w:t>1375,7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A0C52">
            <w:pPr>
              <w:jc w:val="center"/>
            </w:pPr>
            <w:r w:rsidRPr="00B3360F">
              <w:t>1380,1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1380,1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1380,1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8117,9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AF61D1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20828,2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1522EF">
            <w:pPr>
              <w:jc w:val="center"/>
              <w:rPr>
                <w:b/>
                <w:bCs/>
              </w:rPr>
            </w:pPr>
            <w:r w:rsidRPr="00B3360F">
              <w:rPr>
                <w:b/>
              </w:rPr>
              <w:t>14156,1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61BBF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61BBF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12310,4</w:t>
            </w:r>
          </w:p>
        </w:tc>
      </w:tr>
    </w:tbl>
    <w:p w:rsidR="004179A1" w:rsidRDefault="004179A1" w:rsidP="004277AE">
      <w:pPr>
        <w:ind w:left="284" w:right="-50" w:firstLine="424"/>
        <w:jc w:val="both"/>
      </w:pPr>
    </w:p>
    <w:p w:rsidR="00B3360F" w:rsidRPr="00B20898" w:rsidRDefault="00B3360F" w:rsidP="004277AE">
      <w:pPr>
        <w:ind w:left="284" w:right="-50" w:firstLine="424"/>
        <w:jc w:val="both"/>
      </w:pPr>
    </w:p>
    <w:p w:rsidR="00190EBF" w:rsidRDefault="00190EBF" w:rsidP="006726CD">
      <w:pPr>
        <w:pStyle w:val="ac"/>
        <w:ind w:firstLine="540"/>
        <w:jc w:val="center"/>
        <w:rPr>
          <w:b/>
          <w:sz w:val="24"/>
        </w:rPr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lastRenderedPageBreak/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Поступило заявлений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Выдано постановлений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Объем древесины по выданным постановлениям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B3360F" w:rsidRDefault="006726CD" w:rsidP="00BE7456">
            <w:r w:rsidRPr="00B3360F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FB7DD8" w:rsidP="00FB7DD8">
            <w:pPr>
              <w:jc w:val="center"/>
            </w:pPr>
            <w:r w:rsidRPr="00B3360F">
              <w:t>0</w:t>
            </w:r>
            <w:r w:rsidR="006726CD" w:rsidRPr="00B3360F">
              <w:t>/</w:t>
            </w:r>
            <w:r w:rsidRPr="00B3360F"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FB7DD8" w:rsidP="00FB7DD8">
            <w:pPr>
              <w:jc w:val="center"/>
            </w:pPr>
            <w:r w:rsidRPr="00B3360F">
              <w:t>0</w:t>
            </w:r>
            <w:r w:rsidR="006726CD" w:rsidRPr="00B3360F">
              <w:t>/</w:t>
            </w:r>
            <w:r w:rsidRPr="00B3360F"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B3360F" w:rsidRDefault="006726CD" w:rsidP="00FB7DD8">
            <w:pPr>
              <w:jc w:val="center"/>
            </w:pPr>
            <w:r w:rsidRPr="00B3360F">
              <w:t>0/0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  <w:r w:rsidRPr="00B3360F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r w:rsidRPr="00B3360F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3/2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3/2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75/50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  <w:r w:rsidRPr="00B3360F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pPr>
              <w:jc w:val="both"/>
            </w:pPr>
            <w:r w:rsidRPr="00B3360F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5/4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5/4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125/100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pPr>
              <w:jc w:val="both"/>
            </w:pPr>
            <w:r w:rsidRPr="00B3360F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8/6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8/6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200/150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</w:t>
      </w:r>
      <w:r w:rsidR="009F3E59">
        <w:rPr>
          <w:color w:val="000000" w:themeColor="text1"/>
        </w:rPr>
        <w:t>4</w:t>
      </w:r>
      <w:r w:rsidR="00D51427">
        <w:rPr>
          <w:color w:val="000000" w:themeColor="text1"/>
        </w:rPr>
        <w:t xml:space="preserve"> </w:t>
      </w:r>
      <w:r w:rsidRPr="00EF1E58">
        <w:rPr>
          <w:color w:val="000000" w:themeColor="text1"/>
        </w:rPr>
        <w:t>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</w:t>
      </w:r>
      <w:r w:rsidR="009F3E59">
        <w:rPr>
          <w:color w:val="000000" w:themeColor="text1"/>
        </w:rPr>
        <w:t>3</w:t>
      </w:r>
      <w:r w:rsidRPr="00EF1E58">
        <w:rPr>
          <w:color w:val="000000" w:themeColor="text1"/>
        </w:rPr>
        <w:t xml:space="preserve">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B3360F">
        <w:t>5</w:t>
      </w:r>
      <w:r w:rsidR="00321FE6" w:rsidRPr="00B20898">
        <w:t xml:space="preserve"> год и плановый период 20</w:t>
      </w:r>
      <w:r w:rsidR="007201F8" w:rsidRPr="00B20898">
        <w:t>2</w:t>
      </w:r>
      <w:r w:rsidR="00B3360F">
        <w:t>6</w:t>
      </w:r>
      <w:r w:rsidR="00EC0582" w:rsidRPr="00B20898">
        <w:t>-20</w:t>
      </w:r>
      <w:r w:rsidR="00321FE6" w:rsidRPr="00B20898">
        <w:t>2</w:t>
      </w:r>
      <w:r w:rsidR="00B3360F">
        <w:t>7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B3360F">
        <w:t>5</w:t>
      </w:r>
      <w:r w:rsidRPr="00B20898">
        <w:t xml:space="preserve"> год и плановый период 20</w:t>
      </w:r>
      <w:r w:rsidR="007201F8" w:rsidRPr="00B20898">
        <w:t>2</w:t>
      </w:r>
      <w:r w:rsidR="00B3360F">
        <w:t>6</w:t>
      </w:r>
      <w:r w:rsidR="007201F8" w:rsidRPr="00B20898">
        <w:t>-202</w:t>
      </w:r>
      <w:r w:rsidR="00B3360F">
        <w:t>7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0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0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</w:t>
      </w:r>
      <w:r w:rsidR="00AD60A7">
        <w:rPr>
          <w:bCs/>
          <w:color w:val="000000"/>
        </w:rPr>
        <w:t>5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3775B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3775B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3775B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</w:tr>
      <w:tr w:rsidR="002738FC" w:rsidRPr="002738FC" w:rsidTr="003775B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lastRenderedPageBreak/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</w:t>
      </w:r>
      <w:r w:rsidR="00AD60A7">
        <w:rPr>
          <w:spacing w:val="-2"/>
        </w:rPr>
        <w:t>5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</w:t>
      </w:r>
      <w:r w:rsidR="0078670D">
        <w:t>ер</w:t>
      </w:r>
      <w:r w:rsidR="00BE7456">
        <w:t xml:space="preserve">атор по утилизации переработке твердых бытовых отходов </w:t>
      </w:r>
      <w:r w:rsidR="00180C25">
        <w:t xml:space="preserve">действует </w:t>
      </w:r>
      <w:r w:rsidR="0078670D">
        <w:t>с 01.01.2023года</w:t>
      </w:r>
      <w:r w:rsidR="00BE7456">
        <w:t xml:space="preserve">.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</w:t>
      </w:r>
      <w:r w:rsidR="0078670D">
        <w:rPr>
          <w:color w:val="000000" w:themeColor="text1"/>
        </w:rPr>
        <w:t>32</w:t>
      </w:r>
      <w:r w:rsidR="00B06097" w:rsidRPr="00EF1E58">
        <w:rPr>
          <w:color w:val="000000" w:themeColor="text1"/>
        </w:rPr>
        <w:t xml:space="preserve">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0"/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DC" w:rsidRDefault="00DA2EDC">
      <w:r>
        <w:separator/>
      </w:r>
    </w:p>
  </w:endnote>
  <w:endnote w:type="continuationSeparator" w:id="0">
    <w:p w:rsidR="00DA2EDC" w:rsidRDefault="00DA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DC" w:rsidRDefault="00DA2EDC">
      <w:r>
        <w:separator/>
      </w:r>
    </w:p>
  </w:footnote>
  <w:footnote w:type="continuationSeparator" w:id="0">
    <w:p w:rsidR="00DA2EDC" w:rsidRDefault="00DA2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8" w:rsidRDefault="00EA26F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42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298" w:rsidRDefault="002C42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8" w:rsidRDefault="00EA26F5">
    <w:pPr>
      <w:pStyle w:val="a8"/>
      <w:jc w:val="center"/>
    </w:pPr>
    <w:fldSimple w:instr="PAGE   \* MERGEFORMAT">
      <w:r w:rsidR="007D1BA2">
        <w:rPr>
          <w:noProof/>
        </w:rPr>
        <w:t>4</w:t>
      </w:r>
    </w:fldSimple>
  </w:p>
  <w:p w:rsidR="002C4298" w:rsidRDefault="002C429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137D6"/>
    <w:rsid w:val="00027788"/>
    <w:rsid w:val="00030A8B"/>
    <w:rsid w:val="00032C46"/>
    <w:rsid w:val="0003536F"/>
    <w:rsid w:val="00041AE4"/>
    <w:rsid w:val="00042103"/>
    <w:rsid w:val="00047AE9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96F5B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2E9B"/>
    <w:rsid w:val="001245D8"/>
    <w:rsid w:val="001248EB"/>
    <w:rsid w:val="001333C7"/>
    <w:rsid w:val="00141E38"/>
    <w:rsid w:val="0014778C"/>
    <w:rsid w:val="001522EF"/>
    <w:rsid w:val="0015363D"/>
    <w:rsid w:val="00156736"/>
    <w:rsid w:val="00180C25"/>
    <w:rsid w:val="00182674"/>
    <w:rsid w:val="001908E6"/>
    <w:rsid w:val="00190EBF"/>
    <w:rsid w:val="0019102F"/>
    <w:rsid w:val="001936CD"/>
    <w:rsid w:val="0019428E"/>
    <w:rsid w:val="001B09CB"/>
    <w:rsid w:val="001C0930"/>
    <w:rsid w:val="001C10AD"/>
    <w:rsid w:val="001C2689"/>
    <w:rsid w:val="001C2841"/>
    <w:rsid w:val="001D24B2"/>
    <w:rsid w:val="001D293F"/>
    <w:rsid w:val="001D54FA"/>
    <w:rsid w:val="001D5B49"/>
    <w:rsid w:val="001E0FAB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0FAC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949DC"/>
    <w:rsid w:val="002A0C52"/>
    <w:rsid w:val="002A1316"/>
    <w:rsid w:val="002B0096"/>
    <w:rsid w:val="002B1D3A"/>
    <w:rsid w:val="002C1120"/>
    <w:rsid w:val="002C4298"/>
    <w:rsid w:val="002C4A4B"/>
    <w:rsid w:val="002D47D0"/>
    <w:rsid w:val="002D5F44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14375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775BB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3EB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19AC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034E4"/>
    <w:rsid w:val="00503B81"/>
    <w:rsid w:val="00505115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0BAA"/>
    <w:rsid w:val="0059490E"/>
    <w:rsid w:val="005A1B2C"/>
    <w:rsid w:val="005A5628"/>
    <w:rsid w:val="005A6B37"/>
    <w:rsid w:val="005B0F60"/>
    <w:rsid w:val="005C0D8B"/>
    <w:rsid w:val="005C19FA"/>
    <w:rsid w:val="005C228D"/>
    <w:rsid w:val="005C2A30"/>
    <w:rsid w:val="005C52BD"/>
    <w:rsid w:val="005C7554"/>
    <w:rsid w:val="005D7D9D"/>
    <w:rsid w:val="005E132A"/>
    <w:rsid w:val="005F2ED8"/>
    <w:rsid w:val="005F7371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30784"/>
    <w:rsid w:val="0064025F"/>
    <w:rsid w:val="00646BC7"/>
    <w:rsid w:val="00650BE5"/>
    <w:rsid w:val="0065406C"/>
    <w:rsid w:val="00657481"/>
    <w:rsid w:val="00665B20"/>
    <w:rsid w:val="006726CD"/>
    <w:rsid w:val="00673C96"/>
    <w:rsid w:val="00674D71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2240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8670D"/>
    <w:rsid w:val="00796A0B"/>
    <w:rsid w:val="00796D5F"/>
    <w:rsid w:val="007A253A"/>
    <w:rsid w:val="007B19CA"/>
    <w:rsid w:val="007B3656"/>
    <w:rsid w:val="007B7665"/>
    <w:rsid w:val="007B796E"/>
    <w:rsid w:val="007C50BA"/>
    <w:rsid w:val="007C5839"/>
    <w:rsid w:val="007C7D44"/>
    <w:rsid w:val="007D1BA2"/>
    <w:rsid w:val="007D2B87"/>
    <w:rsid w:val="007D3489"/>
    <w:rsid w:val="007D4BD8"/>
    <w:rsid w:val="007D6175"/>
    <w:rsid w:val="007D6EAC"/>
    <w:rsid w:val="007D7DD2"/>
    <w:rsid w:val="007E469E"/>
    <w:rsid w:val="007E7CA4"/>
    <w:rsid w:val="007F0114"/>
    <w:rsid w:val="007F104F"/>
    <w:rsid w:val="00804524"/>
    <w:rsid w:val="00807FC8"/>
    <w:rsid w:val="00810DC4"/>
    <w:rsid w:val="00814F28"/>
    <w:rsid w:val="00816550"/>
    <w:rsid w:val="008173FE"/>
    <w:rsid w:val="008239BF"/>
    <w:rsid w:val="0083069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0A25"/>
    <w:rsid w:val="008B3664"/>
    <w:rsid w:val="008B6A08"/>
    <w:rsid w:val="008B7E48"/>
    <w:rsid w:val="008C0BEB"/>
    <w:rsid w:val="008D0297"/>
    <w:rsid w:val="008D0A4F"/>
    <w:rsid w:val="00901D3E"/>
    <w:rsid w:val="009118F8"/>
    <w:rsid w:val="00913A3A"/>
    <w:rsid w:val="00926E4A"/>
    <w:rsid w:val="00930FAB"/>
    <w:rsid w:val="00944663"/>
    <w:rsid w:val="00950DDE"/>
    <w:rsid w:val="00952795"/>
    <w:rsid w:val="00953066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16F9"/>
    <w:rsid w:val="009F3E59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25DFF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55D2C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D60A7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360F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00AC"/>
    <w:rsid w:val="00C6148D"/>
    <w:rsid w:val="00C63B5A"/>
    <w:rsid w:val="00C67483"/>
    <w:rsid w:val="00C707D3"/>
    <w:rsid w:val="00C73A73"/>
    <w:rsid w:val="00C77721"/>
    <w:rsid w:val="00C779D6"/>
    <w:rsid w:val="00C90EBC"/>
    <w:rsid w:val="00C93A77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51427"/>
    <w:rsid w:val="00D60B32"/>
    <w:rsid w:val="00D6146F"/>
    <w:rsid w:val="00D61E00"/>
    <w:rsid w:val="00D62DB7"/>
    <w:rsid w:val="00D666F6"/>
    <w:rsid w:val="00D70DCB"/>
    <w:rsid w:val="00D711C1"/>
    <w:rsid w:val="00D7305D"/>
    <w:rsid w:val="00D864FC"/>
    <w:rsid w:val="00D876FF"/>
    <w:rsid w:val="00D91B10"/>
    <w:rsid w:val="00D946E1"/>
    <w:rsid w:val="00DA2EDC"/>
    <w:rsid w:val="00DA5435"/>
    <w:rsid w:val="00DA6211"/>
    <w:rsid w:val="00DA636B"/>
    <w:rsid w:val="00DB2CC0"/>
    <w:rsid w:val="00DB614E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26F5"/>
    <w:rsid w:val="00EA58F0"/>
    <w:rsid w:val="00EA7ED1"/>
    <w:rsid w:val="00EC0582"/>
    <w:rsid w:val="00EC0C3F"/>
    <w:rsid w:val="00EC29D6"/>
    <w:rsid w:val="00ED3DFC"/>
    <w:rsid w:val="00ED405D"/>
    <w:rsid w:val="00ED7F9E"/>
    <w:rsid w:val="00EE1DA4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468AC"/>
    <w:rsid w:val="00F52817"/>
    <w:rsid w:val="00F63D57"/>
    <w:rsid w:val="00F71EB4"/>
    <w:rsid w:val="00F77F8D"/>
    <w:rsid w:val="00F82DFE"/>
    <w:rsid w:val="00F83BD5"/>
    <w:rsid w:val="00F86153"/>
    <w:rsid w:val="00F922C9"/>
    <w:rsid w:val="00F947C8"/>
    <w:rsid w:val="00FB6AB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1C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864E-3"/>
                  <c:y val="-6.8069287030497342E-3"/>
                </c:manualLayout>
              </c:layout>
              <c:showVal val="1"/>
            </c:dLbl>
            <c:dLbl>
              <c:idx val="1"/>
              <c:layout>
                <c:manualLayout>
                  <c:x val="1.263786970495652E-2"/>
                  <c:y val="-6.806928703049840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5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734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76612736"/>
        <c:axId val="76614272"/>
        <c:axId val="0"/>
      </c:bar3DChart>
      <c:catAx>
        <c:axId val="76612736"/>
        <c:scaling>
          <c:orientation val="minMax"/>
        </c:scaling>
        <c:axPos val="b"/>
        <c:tickLblPos val="nextTo"/>
        <c:crossAx val="76614272"/>
        <c:crosses val="autoZero"/>
        <c:auto val="1"/>
        <c:lblAlgn val="ctr"/>
        <c:lblOffset val="100"/>
      </c:catAx>
      <c:valAx>
        <c:axId val="76614272"/>
        <c:scaling>
          <c:orientation val="minMax"/>
        </c:scaling>
        <c:axPos val="l"/>
        <c:majorGridlines/>
        <c:numFmt formatCode="General" sourceLinked="1"/>
        <c:tickLblPos val="nextTo"/>
        <c:crossAx val="76612736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8462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8583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8462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534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974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534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76668928"/>
        <c:axId val="76670464"/>
        <c:axId val="0"/>
      </c:bar3DChart>
      <c:catAx>
        <c:axId val="766689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76670464"/>
        <c:crosses val="autoZero"/>
        <c:auto val="1"/>
        <c:lblAlgn val="ctr"/>
        <c:lblOffset val="100"/>
      </c:catAx>
      <c:valAx>
        <c:axId val="766704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7666892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443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8486-5863-4CC3-9BA0-B44BB17A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71</cp:revision>
  <cp:lastPrinted>2024-12-25T04:37:00Z</cp:lastPrinted>
  <dcterms:created xsi:type="dcterms:W3CDTF">2020-10-28T06:17:00Z</dcterms:created>
  <dcterms:modified xsi:type="dcterms:W3CDTF">2025-07-24T02:45:00Z</dcterms:modified>
</cp:coreProperties>
</file>