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79C" w:rsidRPr="00D9379C" w:rsidRDefault="00D9379C" w:rsidP="00D9379C">
      <w:pPr>
        <w:shd w:val="clear" w:color="auto" w:fill="FFFFFF"/>
        <w:spacing w:line="540" w:lineRule="atLeast"/>
        <w:rPr>
          <w:rFonts w:ascii="Arial" w:eastAsia="Times New Roman" w:hAnsi="Arial" w:cs="Arial"/>
          <w:b/>
          <w:bCs/>
          <w:color w:val="333333"/>
          <w:sz w:val="36"/>
          <w:szCs w:val="36"/>
          <w:lang w:eastAsia="ru-RU"/>
        </w:rPr>
      </w:pPr>
      <w:r w:rsidRPr="00D9379C">
        <w:rPr>
          <w:rFonts w:ascii="Arial" w:eastAsia="Times New Roman" w:hAnsi="Arial" w:cs="Arial"/>
          <w:b/>
          <w:bCs/>
          <w:color w:val="333333"/>
          <w:sz w:val="36"/>
          <w:szCs w:val="36"/>
          <w:lang w:eastAsia="ru-RU"/>
        </w:rPr>
        <w:t>Электронный кошелек причислен к способам получения или дачи взятки</w:t>
      </w:r>
    </w:p>
    <w:p w:rsidR="00D9379C" w:rsidRPr="00D9379C" w:rsidRDefault="00D9379C" w:rsidP="00D9379C">
      <w:pPr>
        <w:shd w:val="clear" w:color="auto" w:fill="FFFFFF"/>
        <w:spacing w:after="240" w:line="240" w:lineRule="auto"/>
        <w:jc w:val="both"/>
        <w:rPr>
          <w:rFonts w:ascii="Roboto" w:eastAsia="Times New Roman" w:hAnsi="Roboto" w:cs="Times New Roman"/>
          <w:color w:val="333333"/>
          <w:sz w:val="24"/>
          <w:szCs w:val="24"/>
          <w:lang w:eastAsia="ru-RU"/>
        </w:rPr>
      </w:pPr>
      <w:r w:rsidRPr="00D9379C">
        <w:rPr>
          <w:rFonts w:ascii="Times New Roman" w:eastAsia="Times New Roman" w:hAnsi="Times New Roman" w:cs="Times New Roman"/>
          <w:color w:val="333333"/>
          <w:sz w:val="27"/>
          <w:szCs w:val="27"/>
          <w:lang w:eastAsia="ru-RU"/>
        </w:rPr>
        <w:t>Пленум Верховного Суда Российской Федерации 24 декабря 2019 года внес изменения в Постановление от 9 июля 2013 года № 24 «О судебной практике по делам о взяточничестве и об иных коррупционных преступлениях» и в Постановление от 16 октября 2009 года № 19 «О судебной практике по делам о злоупотреблении должностными полномочиями и о превышении должностных полномочий».</w:t>
      </w:r>
    </w:p>
    <w:p w:rsidR="00D9379C" w:rsidRPr="00D9379C" w:rsidRDefault="00D9379C" w:rsidP="00D9379C">
      <w:pPr>
        <w:shd w:val="clear" w:color="auto" w:fill="FFFFFF"/>
        <w:spacing w:after="240" w:line="240" w:lineRule="auto"/>
        <w:jc w:val="both"/>
        <w:rPr>
          <w:rFonts w:ascii="Roboto" w:eastAsia="Times New Roman" w:hAnsi="Roboto" w:cs="Times New Roman"/>
          <w:color w:val="333333"/>
          <w:sz w:val="24"/>
          <w:szCs w:val="24"/>
          <w:lang w:eastAsia="ru-RU"/>
        </w:rPr>
      </w:pPr>
      <w:r w:rsidRPr="00D9379C">
        <w:rPr>
          <w:rFonts w:ascii="Times New Roman" w:eastAsia="Times New Roman" w:hAnsi="Times New Roman" w:cs="Times New Roman"/>
          <w:color w:val="333333"/>
          <w:sz w:val="27"/>
          <w:szCs w:val="27"/>
          <w:lang w:eastAsia="ru-RU"/>
        </w:rPr>
        <w:t xml:space="preserve">В частности, способом получения/дачи взятки или незаконного вознаграждения при коммерческом подкупе называет зачисление денежных средств с согласия должностного лица на указанный им электронный кошелек (к числу таких относятся электронные платформы, которые предлагают услуги по хранению и переводу денег без открытия счета, например, </w:t>
      </w:r>
      <w:proofErr w:type="spellStart"/>
      <w:r w:rsidRPr="00D9379C">
        <w:rPr>
          <w:rFonts w:ascii="Times New Roman" w:eastAsia="Times New Roman" w:hAnsi="Times New Roman" w:cs="Times New Roman"/>
          <w:color w:val="333333"/>
          <w:sz w:val="27"/>
          <w:szCs w:val="27"/>
          <w:lang w:eastAsia="ru-RU"/>
        </w:rPr>
        <w:t>Яндекс.Деньги</w:t>
      </w:r>
      <w:proofErr w:type="spellEnd"/>
      <w:r w:rsidRPr="00D9379C">
        <w:rPr>
          <w:rFonts w:ascii="Times New Roman" w:eastAsia="Times New Roman" w:hAnsi="Times New Roman" w:cs="Times New Roman"/>
          <w:color w:val="333333"/>
          <w:sz w:val="27"/>
          <w:szCs w:val="27"/>
          <w:lang w:eastAsia="ru-RU"/>
        </w:rPr>
        <w:t>, QIWI-кошелек и т.д.).</w:t>
      </w:r>
    </w:p>
    <w:p w:rsidR="00D9379C" w:rsidRPr="00D9379C" w:rsidRDefault="00D9379C" w:rsidP="00D9379C">
      <w:pPr>
        <w:shd w:val="clear" w:color="auto" w:fill="FFFFFF"/>
        <w:spacing w:after="240" w:line="240" w:lineRule="auto"/>
        <w:jc w:val="both"/>
        <w:rPr>
          <w:rFonts w:ascii="Roboto" w:eastAsia="Times New Roman" w:hAnsi="Roboto" w:cs="Times New Roman"/>
          <w:color w:val="333333"/>
          <w:sz w:val="24"/>
          <w:szCs w:val="24"/>
          <w:lang w:eastAsia="ru-RU"/>
        </w:rPr>
      </w:pPr>
      <w:r w:rsidRPr="00D9379C">
        <w:rPr>
          <w:rFonts w:ascii="Times New Roman" w:eastAsia="Times New Roman" w:hAnsi="Times New Roman" w:cs="Times New Roman"/>
          <w:color w:val="333333"/>
          <w:sz w:val="27"/>
          <w:szCs w:val="27"/>
          <w:lang w:eastAsia="ru-RU"/>
        </w:rPr>
        <w:t>Привлечь к уголовной ответственности должностное лицо за взятку или коммерческий подкуп можно будет в том случае, когда при предварительной договоренности взяткодатель помещает ценности в условленное место (например, переводит деньги на указанный взяткополучателем номер электронного кошелька), к которому у взяткополучателя имеется доступ либо доступ обеспечивается взяткодателем. При этом не имеет значения, получило ли должностное лицо реальную возможность пользоваться или распоряжаться зачисленной суммой.</w:t>
      </w:r>
    </w:p>
    <w:p w:rsidR="00D9379C" w:rsidRDefault="00D9379C" w:rsidP="00D9379C">
      <w:pPr>
        <w:shd w:val="clear" w:color="auto" w:fill="FFFFFF"/>
        <w:spacing w:after="240" w:line="240" w:lineRule="auto"/>
        <w:jc w:val="both"/>
        <w:rPr>
          <w:rFonts w:ascii="Times New Roman" w:eastAsia="Times New Roman" w:hAnsi="Times New Roman" w:cs="Times New Roman"/>
          <w:color w:val="333333"/>
          <w:sz w:val="27"/>
          <w:szCs w:val="27"/>
          <w:lang w:eastAsia="ru-RU"/>
        </w:rPr>
      </w:pPr>
      <w:r w:rsidRPr="00D9379C">
        <w:rPr>
          <w:rFonts w:ascii="Times New Roman" w:eastAsia="Times New Roman" w:hAnsi="Times New Roman" w:cs="Times New Roman"/>
          <w:color w:val="333333"/>
          <w:sz w:val="27"/>
          <w:szCs w:val="27"/>
          <w:lang w:eastAsia="ru-RU"/>
        </w:rPr>
        <w:t>Кроме того, разъясняется, что если коррупционер получил деньги (иные ценности) за действия, которые он осуществить не может, так как не обладает соответствующими полномочиями, то его действия подлежат квалификации как мошенничество. Владелец же переданных денег (ценностей) будет привлечен за покушение на дачу взятки или коммерческий подкуп, при этом он не будет считаться потерпевшим по делу о мошенничестве, соответственно, возврат денег и возмещение вреда ему не предусмотрены.</w:t>
      </w:r>
    </w:p>
    <w:p w:rsidR="00D9379C" w:rsidRPr="00D9379C" w:rsidRDefault="00D9379C" w:rsidP="00D9379C">
      <w:pPr>
        <w:shd w:val="clear" w:color="auto" w:fill="FFFFFF"/>
        <w:spacing w:after="240" w:line="240" w:lineRule="auto"/>
        <w:jc w:val="right"/>
        <w:rPr>
          <w:rFonts w:ascii="Roboto" w:eastAsia="Times New Roman" w:hAnsi="Roboto" w:cs="Times New Roman"/>
          <w:color w:val="333333"/>
          <w:sz w:val="24"/>
          <w:szCs w:val="24"/>
          <w:lang w:eastAsia="ru-RU"/>
        </w:rPr>
      </w:pPr>
      <w:r>
        <w:rPr>
          <w:rFonts w:ascii="Times New Roman" w:eastAsia="Times New Roman" w:hAnsi="Times New Roman" w:cs="Times New Roman"/>
          <w:color w:val="333333"/>
          <w:sz w:val="27"/>
          <w:szCs w:val="27"/>
          <w:lang w:eastAsia="ru-RU"/>
        </w:rPr>
        <w:t>Прокуратура Шегарского района</w:t>
      </w:r>
    </w:p>
    <w:p w:rsidR="00B97979" w:rsidRDefault="00B97979">
      <w:bookmarkStart w:id="0" w:name="_GoBack"/>
      <w:bookmarkEnd w:id="0"/>
    </w:p>
    <w:sectPr w:rsidR="00B97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ED"/>
    <w:rsid w:val="002C08B4"/>
    <w:rsid w:val="00981CD9"/>
    <w:rsid w:val="00AB78ED"/>
    <w:rsid w:val="00B97979"/>
    <w:rsid w:val="00D9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B5767-3A52-47B8-B104-B778BC4B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9379C"/>
  </w:style>
  <w:style w:type="character" w:customStyle="1" w:styleId="feeds-pagenavigationtooltip">
    <w:name w:val="feeds-page__navigation_tooltip"/>
    <w:basedOn w:val="a0"/>
    <w:rsid w:val="00D9379C"/>
  </w:style>
  <w:style w:type="paragraph" w:styleId="a3">
    <w:name w:val="Normal (Web)"/>
    <w:basedOn w:val="a"/>
    <w:uiPriority w:val="99"/>
    <w:semiHidden/>
    <w:unhideWhenUsed/>
    <w:rsid w:val="00D93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37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3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971203">
      <w:bodyDiv w:val="1"/>
      <w:marLeft w:val="0"/>
      <w:marRight w:val="0"/>
      <w:marTop w:val="0"/>
      <w:marBottom w:val="0"/>
      <w:divBdr>
        <w:top w:val="none" w:sz="0" w:space="0" w:color="auto"/>
        <w:left w:val="none" w:sz="0" w:space="0" w:color="auto"/>
        <w:bottom w:val="none" w:sz="0" w:space="0" w:color="auto"/>
        <w:right w:val="none" w:sz="0" w:space="0" w:color="auto"/>
      </w:divBdr>
      <w:divsChild>
        <w:div w:id="152450572">
          <w:marLeft w:val="0"/>
          <w:marRight w:val="0"/>
          <w:marTop w:val="0"/>
          <w:marBottom w:val="960"/>
          <w:divBdr>
            <w:top w:val="none" w:sz="0" w:space="0" w:color="auto"/>
            <w:left w:val="none" w:sz="0" w:space="0" w:color="auto"/>
            <w:bottom w:val="none" w:sz="0" w:space="0" w:color="auto"/>
            <w:right w:val="none" w:sz="0" w:space="0" w:color="auto"/>
          </w:divBdr>
        </w:div>
        <w:div w:id="498890645">
          <w:marLeft w:val="0"/>
          <w:marRight w:val="720"/>
          <w:marTop w:val="0"/>
          <w:marBottom w:val="0"/>
          <w:divBdr>
            <w:top w:val="none" w:sz="0" w:space="0" w:color="auto"/>
            <w:left w:val="none" w:sz="0" w:space="0" w:color="auto"/>
            <w:bottom w:val="none" w:sz="0" w:space="0" w:color="auto"/>
            <w:right w:val="none" w:sz="0" w:space="0" w:color="auto"/>
          </w:divBdr>
          <w:divsChild>
            <w:div w:id="1932082439">
              <w:marLeft w:val="0"/>
              <w:marRight w:val="0"/>
              <w:marTop w:val="0"/>
              <w:marBottom w:val="120"/>
              <w:divBdr>
                <w:top w:val="none" w:sz="0" w:space="0" w:color="auto"/>
                <w:left w:val="none" w:sz="0" w:space="0" w:color="auto"/>
                <w:bottom w:val="none" w:sz="0" w:space="0" w:color="auto"/>
                <w:right w:val="none" w:sz="0" w:space="0" w:color="auto"/>
              </w:divBdr>
            </w:div>
            <w:div w:id="1290822370">
              <w:marLeft w:val="0"/>
              <w:marRight w:val="0"/>
              <w:marTop w:val="0"/>
              <w:marBottom w:val="120"/>
              <w:divBdr>
                <w:top w:val="none" w:sz="0" w:space="0" w:color="auto"/>
                <w:left w:val="none" w:sz="0" w:space="0" w:color="auto"/>
                <w:bottom w:val="none" w:sz="0" w:space="0" w:color="auto"/>
                <w:right w:val="none" w:sz="0" w:space="0" w:color="auto"/>
              </w:divBdr>
            </w:div>
          </w:divsChild>
        </w:div>
        <w:div w:id="1800300013">
          <w:marLeft w:val="0"/>
          <w:marRight w:val="0"/>
          <w:marTop w:val="0"/>
          <w:marBottom w:val="0"/>
          <w:divBdr>
            <w:top w:val="none" w:sz="0" w:space="0" w:color="auto"/>
            <w:left w:val="none" w:sz="0" w:space="0" w:color="auto"/>
            <w:bottom w:val="none" w:sz="0" w:space="0" w:color="auto"/>
            <w:right w:val="none" w:sz="0" w:space="0" w:color="auto"/>
          </w:divBdr>
          <w:divsChild>
            <w:div w:id="910845038">
              <w:marLeft w:val="0"/>
              <w:marRight w:val="0"/>
              <w:marTop w:val="0"/>
              <w:marBottom w:val="0"/>
              <w:divBdr>
                <w:top w:val="none" w:sz="0" w:space="0" w:color="auto"/>
                <w:left w:val="none" w:sz="0" w:space="0" w:color="auto"/>
                <w:bottom w:val="none" w:sz="0" w:space="0" w:color="auto"/>
                <w:right w:val="none" w:sz="0" w:space="0" w:color="auto"/>
              </w:divBdr>
              <w:divsChild>
                <w:div w:id="9498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1589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Игоревна</dc:creator>
  <cp:keywords/>
  <dc:description/>
  <cp:lastModifiedBy>Виктория Игоревна</cp:lastModifiedBy>
  <cp:revision>2</cp:revision>
  <cp:lastPrinted>2020-12-17T17:13:00Z</cp:lastPrinted>
  <dcterms:created xsi:type="dcterms:W3CDTF">2020-12-17T17:13:00Z</dcterms:created>
  <dcterms:modified xsi:type="dcterms:W3CDTF">2020-12-17T17:14:00Z</dcterms:modified>
</cp:coreProperties>
</file>