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45" w:rsidRDefault="002F5745" w:rsidP="002F5745">
      <w:pPr>
        <w:rPr>
          <w:rFonts w:ascii="Times New Roman" w:hAnsi="Times New Roman" w:cs="Times New Roman"/>
          <w:b/>
          <w:sz w:val="28"/>
        </w:rPr>
      </w:pPr>
      <w:r w:rsidRPr="002F5745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2F5745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2F5745">
        <w:rPr>
          <w:rFonts w:ascii="Times New Roman" w:hAnsi="Times New Roman" w:cs="Times New Roman"/>
          <w:b/>
          <w:sz w:val="28"/>
        </w:rPr>
        <w:t xml:space="preserve"> района разъясняет положения законодательства о противодействии экстремизму</w:t>
      </w:r>
    </w:p>
    <w:p w:rsidR="002F5745" w:rsidRPr="002F5745" w:rsidRDefault="002F5745" w:rsidP="002F5745">
      <w:pPr>
        <w:rPr>
          <w:rFonts w:ascii="Times New Roman" w:hAnsi="Times New Roman" w:cs="Times New Roman"/>
          <w:b/>
          <w:sz w:val="28"/>
        </w:rPr>
      </w:pPr>
    </w:p>
    <w:p w:rsid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F57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Экстремизм 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– это приверженность к  крайним взглядам, позициям и мерам в общественной деятельности, выража</w:t>
      </w:r>
      <w:r w:rsidR="0041667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ющаяся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тремизм более широкое понятие</w:t>
      </w:r>
      <w:r w:rsidR="00123B7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так как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террористические акции, терроризм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–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это только одна из форм экстремизма.</w:t>
      </w:r>
    </w:p>
    <w:p w:rsidR="00416676" w:rsidRPr="002F5745" w:rsidRDefault="00416676" w:rsidP="0041667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 экстремисткой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 </w:t>
      </w:r>
    </w:p>
    <w:p w:rsid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 </w:t>
      </w:r>
      <w:r w:rsidRPr="002F574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Федеральным законом от 25.07.2002 № 114-ФЗ «О противодействии экстремистской деятельности».</w:t>
      </w:r>
    </w:p>
    <w:p w:rsidR="004470BA" w:rsidRPr="002F5745" w:rsidRDefault="004470BA" w:rsidP="004470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2F5745">
        <w:rPr>
          <w:rFonts w:ascii="Times New Roman" w:hAnsi="Times New Roman" w:cs="Times New Roman"/>
          <w:sz w:val="28"/>
        </w:rPr>
        <w:t>а осуществление экстремистской деятельности граждане РФ несут уголовную, административную и гражданско-правовую ответственность в установленном законодательством РФ порядке.</w:t>
      </w:r>
    </w:p>
    <w:p w:rsidR="004470BA" w:rsidRPr="004470BA" w:rsidRDefault="004470BA" w:rsidP="004470BA">
      <w:pPr>
        <w:rPr>
          <w:rFonts w:ascii="Times New Roman" w:hAnsi="Times New Roman" w:cs="Times New Roman"/>
          <w:sz w:val="28"/>
        </w:rPr>
      </w:pPr>
      <w:r w:rsidRPr="002F5745">
        <w:rPr>
          <w:rFonts w:ascii="Times New Roman" w:hAnsi="Times New Roman" w:cs="Times New Roman"/>
          <w:sz w:val="28"/>
        </w:rPr>
        <w:t xml:space="preserve">К примеру, ст. 20.3 КоАП РФ </w:t>
      </w:r>
      <w:r w:rsidR="00416676" w:rsidRPr="002F5745">
        <w:rPr>
          <w:rFonts w:ascii="Times New Roman" w:hAnsi="Times New Roman" w:cs="Times New Roman"/>
          <w:sz w:val="28"/>
        </w:rPr>
        <w:t>предусмат</w:t>
      </w:r>
      <w:r w:rsidR="00416676">
        <w:rPr>
          <w:rFonts w:ascii="Times New Roman" w:hAnsi="Times New Roman" w:cs="Times New Roman"/>
          <w:sz w:val="28"/>
        </w:rPr>
        <w:t>ривает административную</w:t>
      </w:r>
      <w:r w:rsidRPr="002F5745">
        <w:rPr>
          <w:rFonts w:ascii="Times New Roman" w:hAnsi="Times New Roman" w:cs="Times New Roman"/>
          <w:sz w:val="28"/>
        </w:rPr>
        <w:t xml:space="preserve"> ответственность за</w:t>
      </w:r>
      <w:r>
        <w:rPr>
          <w:rFonts w:ascii="Times New Roman" w:hAnsi="Times New Roman" w:cs="Times New Roman"/>
          <w:sz w:val="28"/>
        </w:rPr>
        <w:t xml:space="preserve"> пропаганду</w:t>
      </w:r>
      <w:r w:rsidRPr="004470BA">
        <w:rPr>
          <w:rFonts w:ascii="Times New Roman" w:hAnsi="Times New Roman" w:cs="Times New Roman"/>
          <w:sz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</w:rPr>
        <w:t>.</w:t>
      </w:r>
    </w:p>
    <w:p w:rsidR="004470BA" w:rsidRPr="004470BA" w:rsidRDefault="004470BA" w:rsidP="004470BA">
      <w:pPr>
        <w:rPr>
          <w:rFonts w:ascii="Times New Roman" w:hAnsi="Times New Roman" w:cs="Times New Roman"/>
          <w:sz w:val="28"/>
        </w:rPr>
      </w:pPr>
      <w:r w:rsidRPr="002F5745">
        <w:rPr>
          <w:rFonts w:ascii="Times New Roman" w:hAnsi="Times New Roman" w:cs="Times New Roman"/>
          <w:sz w:val="28"/>
        </w:rPr>
        <w:t>Статьей 20.3.1 КоАП РФ предусмотрена</w:t>
      </w:r>
      <w:r>
        <w:rPr>
          <w:rFonts w:ascii="Times New Roman" w:hAnsi="Times New Roman" w:cs="Times New Roman"/>
          <w:sz w:val="28"/>
        </w:rPr>
        <w:t xml:space="preserve"> административная</w:t>
      </w:r>
      <w:r w:rsidRPr="002F5745">
        <w:rPr>
          <w:rFonts w:ascii="Times New Roman" w:hAnsi="Times New Roman" w:cs="Times New Roman"/>
          <w:sz w:val="28"/>
        </w:rPr>
        <w:t xml:space="preserve"> ответственность </w:t>
      </w:r>
      <w:r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в</w:t>
      </w:r>
      <w:r w:rsidRPr="004470BA">
        <w:rPr>
          <w:rFonts w:ascii="Times New Roman" w:hAnsi="Times New Roman" w:cs="Times New Roman"/>
          <w:sz w:val="28"/>
          <w:szCs w:val="26"/>
          <w:shd w:val="clear" w:color="auto" w:fill="FFFFFF"/>
        </w:rPr>
        <w:t>озбуждение ненависти либо вражды, а равно унижение человеческого достоинства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4470BA" w:rsidRPr="004470BA" w:rsidRDefault="004470BA" w:rsidP="004470BA">
      <w:pPr>
        <w:rPr>
          <w:rFonts w:ascii="Times New Roman" w:hAnsi="Times New Roman" w:cs="Times New Roman"/>
          <w:sz w:val="28"/>
        </w:rPr>
      </w:pPr>
      <w:r w:rsidRPr="002F5745">
        <w:rPr>
          <w:rFonts w:ascii="Times New Roman" w:hAnsi="Times New Roman" w:cs="Times New Roman"/>
          <w:sz w:val="28"/>
        </w:rPr>
        <w:t xml:space="preserve">Статьей 20.29 КоАП РФ предусмотрена административная ответственность за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п</w:t>
      </w:r>
      <w:r w:rsidRPr="004470BA">
        <w:rPr>
          <w:rFonts w:ascii="Times New Roman" w:hAnsi="Times New Roman" w:cs="Times New Roman"/>
          <w:sz w:val="28"/>
          <w:szCs w:val="26"/>
          <w:shd w:val="clear" w:color="auto" w:fill="FFFFFF"/>
        </w:rPr>
        <w:t>роизводство и распространение экстремистских материалов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2F5745" w:rsidRP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2F5745" w:rsidRP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наступает административная ответственность в соответствии с требованиями ст. 20.28 Кодекса РФ об административных правонарушениях.</w:t>
      </w:r>
    </w:p>
    <w:p w:rsid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Статье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массовой информации либо информационно-телекоммуникационных сетей, в том числе сети «Интернет</w:t>
      </w:r>
      <w:proofErr w:type="gramEnd"/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 Уголовная ответственность за указанные действия возникает у лица, достигшего</w:t>
      </w:r>
      <w:r w:rsidR="00123B7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Pr="002F57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16 лет.</w:t>
      </w:r>
    </w:p>
    <w:p w:rsidR="004470BA" w:rsidRDefault="004470BA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Исполнитель: помощник прокурора района</w:t>
      </w:r>
    </w:p>
    <w:p w:rsidR="002F5745" w:rsidRPr="002F5745" w:rsidRDefault="002F5745" w:rsidP="002F574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Андросов Е.А.</w:t>
      </w:r>
    </w:p>
    <w:p w:rsidR="000C4D3A" w:rsidRPr="002F5745" w:rsidRDefault="000C4D3A" w:rsidP="002F57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4D3A" w:rsidRPr="002F5745" w:rsidSect="004470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97"/>
    <w:rsid w:val="000C4D3A"/>
    <w:rsid w:val="00123B78"/>
    <w:rsid w:val="001A2097"/>
    <w:rsid w:val="002F5745"/>
    <w:rsid w:val="00416676"/>
    <w:rsid w:val="004470BA"/>
    <w:rsid w:val="004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74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2F5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5745"/>
    <w:rPr>
      <w:b/>
      <w:bCs/>
    </w:rPr>
  </w:style>
  <w:style w:type="character" w:customStyle="1" w:styleId="apple-converted-space">
    <w:name w:val="apple-converted-space"/>
    <w:basedOn w:val="a0"/>
    <w:rsid w:val="002F5745"/>
  </w:style>
  <w:style w:type="paragraph" w:styleId="a4">
    <w:name w:val="Normal (Web)"/>
    <w:basedOn w:val="a"/>
    <w:uiPriority w:val="99"/>
    <w:semiHidden/>
    <w:unhideWhenUsed/>
    <w:rsid w:val="002F5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7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74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2F5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5745"/>
    <w:rPr>
      <w:b/>
      <w:bCs/>
    </w:rPr>
  </w:style>
  <w:style w:type="character" w:customStyle="1" w:styleId="apple-converted-space">
    <w:name w:val="apple-converted-space"/>
    <w:basedOn w:val="a0"/>
    <w:rsid w:val="002F5745"/>
  </w:style>
  <w:style w:type="paragraph" w:styleId="a4">
    <w:name w:val="Normal (Web)"/>
    <w:basedOn w:val="a"/>
    <w:uiPriority w:val="99"/>
    <w:semiHidden/>
    <w:unhideWhenUsed/>
    <w:rsid w:val="002F5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2618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2021-05-10T07:16:00Z</cp:lastPrinted>
  <dcterms:created xsi:type="dcterms:W3CDTF">2021-05-09T11:36:00Z</dcterms:created>
  <dcterms:modified xsi:type="dcterms:W3CDTF">2021-05-10T07:44:00Z</dcterms:modified>
</cp:coreProperties>
</file>